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3AED" w:rsidRPr="00201607" w:rsidRDefault="00F352E3" w:rsidP="00201607">
      <w:pPr>
        <w:pStyle w:val="NoSpacing"/>
        <w:spacing w:line="480" w:lineRule="auto"/>
        <w:jc w:val="center"/>
        <w:rPr>
          <w:rFonts w:ascii="Times New Roman" w:eastAsia="Times New Roman" w:hAnsi="Times New Roman" w:cs="Times New Roman"/>
          <w:sz w:val="24"/>
          <w:szCs w:val="24"/>
        </w:rPr>
      </w:pPr>
      <w:bookmarkStart w:id="0" w:name="_GoBack"/>
      <w:bookmarkEnd w:id="0"/>
    </w:p>
    <w:p w:rsidR="00F13AED" w:rsidRPr="00201607" w:rsidRDefault="00F352E3" w:rsidP="00201607">
      <w:pPr>
        <w:pStyle w:val="NoSpacing"/>
        <w:spacing w:line="480" w:lineRule="auto"/>
        <w:jc w:val="center"/>
        <w:rPr>
          <w:rFonts w:ascii="Times New Roman" w:eastAsia="Times New Roman" w:hAnsi="Times New Roman" w:cs="Times New Roman"/>
          <w:sz w:val="24"/>
          <w:szCs w:val="24"/>
        </w:rPr>
      </w:pPr>
    </w:p>
    <w:p w:rsidR="00F13AED" w:rsidRPr="00201607" w:rsidRDefault="00F352E3" w:rsidP="00201607">
      <w:pPr>
        <w:pStyle w:val="NoSpacing"/>
        <w:spacing w:line="480" w:lineRule="auto"/>
        <w:jc w:val="center"/>
        <w:rPr>
          <w:rFonts w:ascii="Times New Roman" w:eastAsia="Times New Roman" w:hAnsi="Times New Roman" w:cs="Times New Roman"/>
          <w:sz w:val="24"/>
          <w:szCs w:val="24"/>
        </w:rPr>
      </w:pPr>
    </w:p>
    <w:p w:rsidR="00201607" w:rsidRPr="00201607" w:rsidRDefault="00201607" w:rsidP="00201607">
      <w:pPr>
        <w:pStyle w:val="NoSpacing"/>
        <w:spacing w:line="480" w:lineRule="auto"/>
        <w:jc w:val="center"/>
        <w:rPr>
          <w:rFonts w:ascii="Times New Roman" w:eastAsia="Times New Roman" w:hAnsi="Times New Roman" w:cs="Times New Roman"/>
          <w:sz w:val="24"/>
          <w:szCs w:val="24"/>
        </w:rPr>
      </w:pPr>
    </w:p>
    <w:p w:rsidR="00201607" w:rsidRPr="00201607" w:rsidRDefault="00201607" w:rsidP="00201607">
      <w:pPr>
        <w:pStyle w:val="NoSpacing"/>
        <w:spacing w:line="480" w:lineRule="auto"/>
        <w:jc w:val="center"/>
        <w:rPr>
          <w:rFonts w:ascii="Times New Roman" w:eastAsia="Times New Roman" w:hAnsi="Times New Roman" w:cs="Times New Roman"/>
          <w:sz w:val="24"/>
          <w:szCs w:val="24"/>
        </w:rPr>
      </w:pPr>
    </w:p>
    <w:p w:rsidR="00201607" w:rsidRPr="00201607" w:rsidRDefault="00201607" w:rsidP="00201607">
      <w:pPr>
        <w:pStyle w:val="NoSpacing"/>
        <w:spacing w:line="480" w:lineRule="auto"/>
        <w:jc w:val="center"/>
        <w:rPr>
          <w:rFonts w:ascii="Times New Roman" w:eastAsia="Times New Roman" w:hAnsi="Times New Roman" w:cs="Times New Roman"/>
          <w:sz w:val="24"/>
          <w:szCs w:val="24"/>
        </w:rPr>
      </w:pPr>
    </w:p>
    <w:p w:rsidR="00201607" w:rsidRPr="00201607" w:rsidRDefault="00201607" w:rsidP="00201607">
      <w:pPr>
        <w:pStyle w:val="NoSpacing"/>
        <w:spacing w:line="480" w:lineRule="auto"/>
        <w:jc w:val="center"/>
        <w:rPr>
          <w:rFonts w:ascii="Times New Roman" w:eastAsia="Times New Roman" w:hAnsi="Times New Roman" w:cs="Times New Roman"/>
          <w:sz w:val="24"/>
          <w:szCs w:val="24"/>
        </w:rPr>
      </w:pPr>
    </w:p>
    <w:p w:rsidR="00F13AED" w:rsidRPr="00201607" w:rsidRDefault="00F352E3" w:rsidP="00201607">
      <w:pPr>
        <w:pStyle w:val="NoSpacing"/>
        <w:spacing w:line="480" w:lineRule="auto"/>
        <w:jc w:val="center"/>
        <w:rPr>
          <w:rFonts w:ascii="Times New Roman" w:eastAsia="Times New Roman" w:hAnsi="Times New Roman" w:cs="Times New Roman"/>
          <w:sz w:val="24"/>
          <w:szCs w:val="24"/>
        </w:rPr>
      </w:pPr>
    </w:p>
    <w:p w:rsidR="00F13AED" w:rsidRPr="00201607" w:rsidRDefault="00201607" w:rsidP="00201607">
      <w:pPr>
        <w:pStyle w:val="NoSpacing"/>
        <w:spacing w:line="480" w:lineRule="auto"/>
        <w:jc w:val="center"/>
        <w:rPr>
          <w:rFonts w:ascii="Times New Roman" w:eastAsia="Times New Roman" w:hAnsi="Times New Roman" w:cs="Times New Roman"/>
          <w:sz w:val="24"/>
          <w:szCs w:val="24"/>
        </w:rPr>
      </w:pPr>
      <w:r w:rsidRPr="00201607">
        <w:rPr>
          <w:rFonts w:ascii="Times New Roman" w:eastAsia="Times New Roman" w:hAnsi="Times New Roman" w:cs="Times New Roman"/>
          <w:sz w:val="24"/>
          <w:szCs w:val="24"/>
        </w:rPr>
        <w:t>Why it is that male pay grade is higher than female pay grade for the same position</w:t>
      </w:r>
    </w:p>
    <w:p w:rsidR="00201607" w:rsidRPr="00201607" w:rsidRDefault="00201607" w:rsidP="00201607">
      <w:pPr>
        <w:pStyle w:val="NoSpacing"/>
        <w:spacing w:line="480" w:lineRule="auto"/>
        <w:jc w:val="center"/>
        <w:rPr>
          <w:rFonts w:ascii="Times New Roman" w:eastAsia="Times New Roman" w:hAnsi="Times New Roman" w:cs="Times New Roman"/>
          <w:sz w:val="24"/>
          <w:szCs w:val="24"/>
        </w:rPr>
      </w:pPr>
      <w:r w:rsidRPr="00201607">
        <w:rPr>
          <w:rFonts w:ascii="Times New Roman" w:eastAsia="Times New Roman" w:hAnsi="Times New Roman" w:cs="Times New Roman"/>
          <w:sz w:val="24"/>
          <w:szCs w:val="24"/>
        </w:rPr>
        <w:t>Name</w:t>
      </w:r>
    </w:p>
    <w:p w:rsidR="00201607" w:rsidRPr="00201607" w:rsidRDefault="00201607" w:rsidP="00201607">
      <w:pPr>
        <w:pStyle w:val="NoSpacing"/>
        <w:spacing w:line="480" w:lineRule="auto"/>
        <w:jc w:val="center"/>
        <w:rPr>
          <w:rFonts w:ascii="Times New Roman" w:eastAsia="Times New Roman" w:hAnsi="Times New Roman" w:cs="Times New Roman"/>
          <w:sz w:val="24"/>
          <w:szCs w:val="24"/>
        </w:rPr>
      </w:pPr>
      <w:r w:rsidRPr="00201607">
        <w:rPr>
          <w:rFonts w:ascii="Times New Roman" w:eastAsia="Times New Roman" w:hAnsi="Times New Roman" w:cs="Times New Roman"/>
          <w:sz w:val="24"/>
          <w:szCs w:val="24"/>
        </w:rPr>
        <w:t>Instructor</w:t>
      </w:r>
    </w:p>
    <w:p w:rsidR="00201607" w:rsidRPr="00201607" w:rsidRDefault="00201607" w:rsidP="00201607">
      <w:pPr>
        <w:pStyle w:val="NoSpacing"/>
        <w:spacing w:line="480" w:lineRule="auto"/>
        <w:jc w:val="center"/>
        <w:rPr>
          <w:rFonts w:ascii="Times New Roman" w:eastAsia="Times New Roman" w:hAnsi="Times New Roman" w:cs="Times New Roman"/>
          <w:sz w:val="24"/>
          <w:szCs w:val="24"/>
        </w:rPr>
      </w:pPr>
      <w:r w:rsidRPr="00201607">
        <w:rPr>
          <w:rFonts w:ascii="Times New Roman" w:eastAsia="Times New Roman" w:hAnsi="Times New Roman" w:cs="Times New Roman"/>
          <w:sz w:val="24"/>
          <w:szCs w:val="24"/>
        </w:rPr>
        <w:t>Course</w:t>
      </w:r>
    </w:p>
    <w:p w:rsidR="00201607" w:rsidRPr="00201607" w:rsidRDefault="00201607" w:rsidP="00201607">
      <w:pPr>
        <w:pStyle w:val="NoSpacing"/>
        <w:spacing w:line="480" w:lineRule="auto"/>
        <w:jc w:val="center"/>
        <w:rPr>
          <w:rFonts w:ascii="Times New Roman" w:eastAsia="Times New Roman" w:hAnsi="Times New Roman" w:cs="Times New Roman"/>
          <w:sz w:val="24"/>
          <w:szCs w:val="24"/>
        </w:rPr>
      </w:pPr>
      <w:r w:rsidRPr="00201607">
        <w:rPr>
          <w:rFonts w:ascii="Times New Roman" w:eastAsia="Times New Roman" w:hAnsi="Times New Roman" w:cs="Times New Roman"/>
          <w:sz w:val="24"/>
          <w:szCs w:val="24"/>
        </w:rPr>
        <w:t>Date</w:t>
      </w:r>
    </w:p>
    <w:p w:rsidR="00F13AED" w:rsidRPr="00201607" w:rsidRDefault="00F352E3" w:rsidP="00201607">
      <w:pPr>
        <w:pStyle w:val="NoSpacing"/>
        <w:spacing w:line="480" w:lineRule="auto"/>
        <w:jc w:val="center"/>
        <w:rPr>
          <w:rFonts w:ascii="Times New Roman" w:eastAsia="Times New Roman" w:hAnsi="Times New Roman" w:cs="Times New Roman"/>
          <w:sz w:val="24"/>
          <w:szCs w:val="24"/>
        </w:rPr>
      </w:pPr>
    </w:p>
    <w:p w:rsidR="00F13AED" w:rsidRPr="00201607" w:rsidRDefault="00F352E3" w:rsidP="00201607">
      <w:pPr>
        <w:pStyle w:val="NoSpacing"/>
        <w:spacing w:line="480" w:lineRule="auto"/>
        <w:jc w:val="center"/>
        <w:rPr>
          <w:rFonts w:ascii="Times New Roman" w:eastAsia="Times New Roman" w:hAnsi="Times New Roman" w:cs="Times New Roman"/>
          <w:sz w:val="24"/>
          <w:szCs w:val="24"/>
        </w:rPr>
      </w:pPr>
    </w:p>
    <w:p w:rsidR="00F13AED" w:rsidRPr="00201607" w:rsidRDefault="00F352E3" w:rsidP="00201607">
      <w:pPr>
        <w:pStyle w:val="NoSpacing"/>
        <w:spacing w:line="480" w:lineRule="auto"/>
        <w:jc w:val="center"/>
        <w:rPr>
          <w:rFonts w:ascii="Times New Roman" w:eastAsia="Times New Roman" w:hAnsi="Times New Roman" w:cs="Times New Roman"/>
          <w:sz w:val="24"/>
          <w:szCs w:val="24"/>
        </w:rPr>
      </w:pPr>
    </w:p>
    <w:p w:rsidR="00F13AED" w:rsidRPr="00201607" w:rsidRDefault="00F352E3" w:rsidP="00201607">
      <w:pPr>
        <w:pStyle w:val="NoSpacing"/>
        <w:spacing w:line="480" w:lineRule="auto"/>
        <w:jc w:val="center"/>
        <w:rPr>
          <w:rFonts w:ascii="Times New Roman" w:eastAsia="Times New Roman" w:hAnsi="Times New Roman" w:cs="Times New Roman"/>
          <w:sz w:val="24"/>
          <w:szCs w:val="24"/>
        </w:rPr>
      </w:pPr>
    </w:p>
    <w:p w:rsidR="00F13AED" w:rsidRPr="00201607" w:rsidRDefault="00F352E3" w:rsidP="00201607">
      <w:pPr>
        <w:pStyle w:val="NoSpacing"/>
        <w:spacing w:line="480" w:lineRule="auto"/>
        <w:jc w:val="center"/>
        <w:rPr>
          <w:rFonts w:ascii="Times New Roman" w:eastAsia="Times New Roman" w:hAnsi="Times New Roman" w:cs="Times New Roman"/>
          <w:sz w:val="24"/>
          <w:szCs w:val="24"/>
        </w:rPr>
      </w:pPr>
    </w:p>
    <w:p w:rsidR="00201607" w:rsidRPr="00201607" w:rsidRDefault="00201607" w:rsidP="00201607">
      <w:pPr>
        <w:pStyle w:val="NoSpacing"/>
        <w:spacing w:line="480" w:lineRule="auto"/>
        <w:jc w:val="center"/>
        <w:rPr>
          <w:rFonts w:ascii="Times New Roman" w:eastAsia="Times New Roman" w:hAnsi="Times New Roman" w:cs="Times New Roman"/>
          <w:sz w:val="24"/>
          <w:szCs w:val="24"/>
        </w:rPr>
      </w:pPr>
    </w:p>
    <w:p w:rsidR="00201607" w:rsidRPr="00201607" w:rsidRDefault="00201607" w:rsidP="00201607">
      <w:pPr>
        <w:pStyle w:val="NoSpacing"/>
        <w:spacing w:line="480" w:lineRule="auto"/>
        <w:jc w:val="center"/>
        <w:rPr>
          <w:rFonts w:ascii="Times New Roman" w:eastAsia="Times New Roman" w:hAnsi="Times New Roman" w:cs="Times New Roman"/>
          <w:sz w:val="24"/>
          <w:szCs w:val="24"/>
        </w:rPr>
      </w:pPr>
    </w:p>
    <w:p w:rsidR="00201607" w:rsidRPr="00201607" w:rsidRDefault="00201607" w:rsidP="00201607">
      <w:pPr>
        <w:pStyle w:val="NoSpacing"/>
        <w:spacing w:line="480" w:lineRule="auto"/>
        <w:jc w:val="center"/>
        <w:rPr>
          <w:rFonts w:ascii="Times New Roman" w:eastAsia="Times New Roman" w:hAnsi="Times New Roman" w:cs="Times New Roman"/>
          <w:sz w:val="24"/>
          <w:szCs w:val="24"/>
        </w:rPr>
      </w:pPr>
    </w:p>
    <w:p w:rsidR="00201607" w:rsidRPr="00201607" w:rsidRDefault="00201607" w:rsidP="00201607">
      <w:pPr>
        <w:pStyle w:val="NoSpacing"/>
        <w:spacing w:line="480" w:lineRule="auto"/>
        <w:jc w:val="center"/>
        <w:rPr>
          <w:rFonts w:ascii="Times New Roman" w:eastAsia="Times New Roman" w:hAnsi="Times New Roman" w:cs="Times New Roman"/>
          <w:sz w:val="24"/>
          <w:szCs w:val="24"/>
        </w:rPr>
      </w:pPr>
    </w:p>
    <w:p w:rsidR="00F13AED" w:rsidRPr="00201607" w:rsidRDefault="00F352E3" w:rsidP="00201607">
      <w:pPr>
        <w:pStyle w:val="NoSpacing"/>
        <w:spacing w:line="480" w:lineRule="auto"/>
        <w:jc w:val="center"/>
        <w:rPr>
          <w:rFonts w:ascii="Times New Roman" w:eastAsia="Times New Roman" w:hAnsi="Times New Roman" w:cs="Times New Roman"/>
          <w:sz w:val="24"/>
          <w:szCs w:val="24"/>
        </w:rPr>
      </w:pPr>
    </w:p>
    <w:p w:rsidR="00D26849" w:rsidRPr="00201607" w:rsidRDefault="00444A1E" w:rsidP="00201607">
      <w:pPr>
        <w:pStyle w:val="NoSpacing"/>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8B4668" w:rsidRPr="00201607">
        <w:rPr>
          <w:rFonts w:ascii="Times New Roman" w:hAnsi="Times New Roman" w:cs="Times New Roman"/>
          <w:sz w:val="24"/>
          <w:szCs w:val="24"/>
        </w:rPr>
        <w:t xml:space="preserve">Recent research has shown that government policies, discriminations, people skills, as well as human capital variables all contributed to the gender wage gap in the workforce of the United States of America (Flory, Leibbrandt, and List, 2014). Nevertheless, there are scarce studies which pay more attention to the indirect aspects which also contribute to gender pay inequality in the workforce of the United States of America. The aim of this study was to find out if gender pay disparity exists between male and female of the same grade and same position, especially in the federal government. More particularly, explore the correlation between responsibility as defined by job series of an employee and job function to the pay of the employee. </w:t>
      </w:r>
    </w:p>
    <w:p w:rsidR="004F5304" w:rsidRPr="00201607" w:rsidRDefault="008B4668" w:rsidP="00201607">
      <w:pPr>
        <w:pStyle w:val="NoSpacing"/>
        <w:spacing w:line="480" w:lineRule="auto"/>
        <w:jc w:val="both"/>
        <w:rPr>
          <w:rFonts w:ascii="Times New Roman" w:eastAsia="Times New Roman" w:hAnsi="Times New Roman" w:cs="Times New Roman"/>
          <w:sz w:val="24"/>
          <w:szCs w:val="24"/>
        </w:rPr>
      </w:pPr>
      <w:r w:rsidRPr="00201607">
        <w:rPr>
          <w:rFonts w:ascii="Times New Roman" w:eastAsia="Times New Roman" w:hAnsi="Times New Roman" w:cs="Times New Roman"/>
          <w:sz w:val="24"/>
          <w:szCs w:val="24"/>
        </w:rPr>
        <w:t>Variables</w:t>
      </w:r>
    </w:p>
    <w:p w:rsidR="003808CB" w:rsidRPr="00201607" w:rsidRDefault="008B4668" w:rsidP="00201607">
      <w:pPr>
        <w:pStyle w:val="NoSpacing"/>
        <w:spacing w:line="480" w:lineRule="auto"/>
        <w:rPr>
          <w:rFonts w:ascii="Times New Roman" w:hAnsi="Times New Roman" w:cs="Times New Roman"/>
          <w:sz w:val="24"/>
          <w:szCs w:val="24"/>
        </w:rPr>
      </w:pPr>
      <w:r w:rsidRPr="00201607">
        <w:rPr>
          <w:rFonts w:ascii="Times New Roman" w:hAnsi="Times New Roman" w:cs="Times New Roman"/>
          <w:sz w:val="24"/>
          <w:szCs w:val="24"/>
        </w:rPr>
        <w:t>Dependent variable: Salaries of all GS14 government employees of same position working for government agencies and bodies.</w:t>
      </w:r>
    </w:p>
    <w:p w:rsidR="003808CB" w:rsidRPr="00201607" w:rsidRDefault="008B4668" w:rsidP="00201607">
      <w:pPr>
        <w:pStyle w:val="NoSpacing"/>
        <w:spacing w:line="480" w:lineRule="auto"/>
        <w:rPr>
          <w:rFonts w:ascii="Times New Roman" w:hAnsi="Times New Roman" w:cs="Times New Roman"/>
          <w:sz w:val="24"/>
          <w:szCs w:val="24"/>
        </w:rPr>
      </w:pPr>
      <w:r w:rsidRPr="00201607">
        <w:rPr>
          <w:rFonts w:ascii="Times New Roman" w:hAnsi="Times New Roman" w:cs="Times New Roman"/>
          <w:sz w:val="24"/>
          <w:szCs w:val="24"/>
        </w:rPr>
        <w:t>Independent variable: Job series and position of the occupation for all GS14 government employees working in the United State of America.</w:t>
      </w:r>
    </w:p>
    <w:p w:rsidR="003808CB" w:rsidRPr="00201607" w:rsidRDefault="008B4668" w:rsidP="00201607">
      <w:pPr>
        <w:pStyle w:val="NoSpacing"/>
        <w:spacing w:line="480" w:lineRule="auto"/>
        <w:rPr>
          <w:rFonts w:ascii="Times New Roman" w:hAnsi="Times New Roman" w:cs="Times New Roman"/>
          <w:sz w:val="24"/>
          <w:szCs w:val="24"/>
        </w:rPr>
      </w:pPr>
      <w:r w:rsidRPr="00201607">
        <w:rPr>
          <w:rFonts w:ascii="Times New Roman" w:hAnsi="Times New Roman" w:cs="Times New Roman"/>
          <w:sz w:val="24"/>
          <w:szCs w:val="24"/>
        </w:rPr>
        <w:t>Covariates: Type of environment, length of service, ages, educational levels, and human capital attributes. The review of the literature suggested the covariate variables appear in the research as control variables.</w:t>
      </w:r>
    </w:p>
    <w:p w:rsidR="00384DA8" w:rsidRPr="00201607" w:rsidRDefault="008B4668" w:rsidP="00201607">
      <w:pPr>
        <w:pStyle w:val="NoSpacing"/>
        <w:spacing w:line="480" w:lineRule="auto"/>
        <w:jc w:val="both"/>
        <w:rPr>
          <w:rFonts w:ascii="Times New Roman" w:eastAsia="Times New Roman" w:hAnsi="Times New Roman" w:cs="Times New Roman"/>
          <w:sz w:val="24"/>
          <w:szCs w:val="24"/>
        </w:rPr>
      </w:pPr>
      <w:r w:rsidRPr="00201607">
        <w:rPr>
          <w:rFonts w:ascii="Times New Roman" w:eastAsia="Times New Roman" w:hAnsi="Times New Roman" w:cs="Times New Roman"/>
          <w:sz w:val="24"/>
          <w:szCs w:val="24"/>
        </w:rPr>
        <w:t>Theoretical Foundation and Conceptual Framework</w:t>
      </w:r>
    </w:p>
    <w:p w:rsidR="00D26849" w:rsidRPr="00201607" w:rsidRDefault="008B4668" w:rsidP="00201607">
      <w:pPr>
        <w:pStyle w:val="NoSpacing"/>
        <w:spacing w:line="480" w:lineRule="auto"/>
        <w:rPr>
          <w:rFonts w:ascii="Times New Roman" w:hAnsi="Times New Roman" w:cs="Times New Roman"/>
          <w:sz w:val="24"/>
          <w:szCs w:val="24"/>
        </w:rPr>
      </w:pPr>
      <w:r w:rsidRPr="00201607">
        <w:rPr>
          <w:rFonts w:ascii="Times New Roman" w:hAnsi="Times New Roman" w:cs="Times New Roman"/>
          <w:sz w:val="24"/>
          <w:szCs w:val="24"/>
        </w:rPr>
        <w:t>In the study, the researchers used various models, concepts, and theories in guiding their comprehension of the problem of gender wage gap in the US</w:t>
      </w:r>
      <w:r w:rsidR="00444A1E">
        <w:rPr>
          <w:rFonts w:ascii="Times New Roman" w:hAnsi="Times New Roman" w:cs="Times New Roman"/>
          <w:sz w:val="24"/>
          <w:szCs w:val="24"/>
        </w:rPr>
        <w:t xml:space="preserve"> </w:t>
      </w:r>
      <w:r w:rsidRPr="00201607">
        <w:rPr>
          <w:rFonts w:ascii="Times New Roman" w:hAnsi="Times New Roman" w:cs="Times New Roman"/>
          <w:sz w:val="24"/>
          <w:szCs w:val="24"/>
        </w:rPr>
        <w:t xml:space="preserve">(Goldin, 2014). The researchers mainly depended on transparency theory, litigation-enforcement, and equity theory in determining if the extant policies executed over the years have been effective in addressing the disparity of gender pay in the labor market. </w:t>
      </w:r>
    </w:p>
    <w:p w:rsidR="00DD0D0C" w:rsidRPr="00201607" w:rsidRDefault="008B4668" w:rsidP="00201607">
      <w:pPr>
        <w:pStyle w:val="NoSpacing"/>
        <w:spacing w:line="480" w:lineRule="auto"/>
        <w:rPr>
          <w:rFonts w:ascii="Times New Roman" w:hAnsi="Times New Roman" w:cs="Times New Roman"/>
          <w:sz w:val="24"/>
          <w:szCs w:val="24"/>
        </w:rPr>
      </w:pPr>
      <w:r w:rsidRPr="00201607">
        <w:rPr>
          <w:rFonts w:ascii="Times New Roman" w:hAnsi="Times New Roman" w:cs="Times New Roman"/>
          <w:sz w:val="24"/>
          <w:szCs w:val="24"/>
        </w:rPr>
        <w:lastRenderedPageBreak/>
        <w:t xml:space="preserve">The gender equity theories, as well as the human capital model, were utilized by the researchers in investigating the human capital attributes impacts on the wages. The researchers depended on evolutionary theory, gender-specialized theory, and people skilled model in considering how the skills of employees influenced the gap of gender pay(Leibbrandt and List, 2014). In understanding how discrimination affected the gap of gender pay, the researcher relied on the Becker theory. The representative bureaucracy theory, the framework Lowi's policy typology and hierarchical linear modeling were other examples of how modeling, concept, or theory techniques established the foundation to understand the way various segregation forms impacted the gap of gender wage. </w:t>
      </w:r>
    </w:p>
    <w:p w:rsidR="00D26849" w:rsidRPr="00201607" w:rsidRDefault="008B4668" w:rsidP="00201607">
      <w:pPr>
        <w:pStyle w:val="NoSpacing"/>
        <w:spacing w:line="480" w:lineRule="auto"/>
        <w:rPr>
          <w:rFonts w:ascii="Times New Roman" w:hAnsi="Times New Roman" w:cs="Times New Roman"/>
          <w:sz w:val="24"/>
          <w:szCs w:val="24"/>
        </w:rPr>
      </w:pPr>
      <w:r w:rsidRPr="00201607">
        <w:rPr>
          <w:rFonts w:ascii="Times New Roman" w:hAnsi="Times New Roman" w:cs="Times New Roman"/>
          <w:sz w:val="24"/>
          <w:szCs w:val="24"/>
        </w:rPr>
        <w:t>The Oaxaca decomposition statistical technique and the system justification theory was utilized by the researchers as the theoretical framework for comprehending the disparity in gender pay especially in the public sector and government agencies and bodies(Goldin, 2014). The system justification theory enabled people to reduce the discomforts realized from a team of individuals who have been negatively impacted by the unfair acts. The system justification theory enabled individuals to accept and justify as the norms the unfair social behaviors whether the people were negatively or positively influenced by the results or outcomes. The system justification theory enabled the individuals who were unjustly treated to able to legitimize their unfair treatments internally</w:t>
      </w:r>
      <w:r w:rsidR="00444A1E">
        <w:rPr>
          <w:rFonts w:ascii="Times New Roman" w:hAnsi="Times New Roman" w:cs="Times New Roman"/>
          <w:sz w:val="24"/>
          <w:szCs w:val="24"/>
        </w:rPr>
        <w:t xml:space="preserve"> </w:t>
      </w:r>
      <w:r w:rsidRPr="00201607">
        <w:rPr>
          <w:rFonts w:ascii="Times New Roman" w:hAnsi="Times New Roman" w:cs="Times New Roman"/>
          <w:sz w:val="24"/>
          <w:szCs w:val="24"/>
        </w:rPr>
        <w:t>(Leibbrandt and List, 2014).The correlation between the system justification theory and my topic of study was the fact the system justification theory concepts lend insight into gender wage gap by establishing the theoretical framework of the study</w:t>
      </w:r>
      <w:r w:rsidR="00444A1E">
        <w:rPr>
          <w:rFonts w:ascii="Times New Roman" w:hAnsi="Times New Roman" w:cs="Times New Roman"/>
          <w:sz w:val="24"/>
          <w:szCs w:val="24"/>
        </w:rPr>
        <w:t xml:space="preserve"> </w:t>
      </w:r>
      <w:r w:rsidRPr="00201607">
        <w:rPr>
          <w:rFonts w:ascii="Times New Roman" w:hAnsi="Times New Roman" w:cs="Times New Roman"/>
          <w:sz w:val="24"/>
          <w:szCs w:val="24"/>
        </w:rPr>
        <w:t xml:space="preserve">(Flory, Leibbrandt, and List, 2014). The system justification theory begins the process of comprehending the gender wage gap as a behavior that is socially acceptable in both the private and public sector in America's workforce cultures. The researchers utilized the Oaxaca decomposition method in the </w:t>
      </w:r>
      <w:r w:rsidRPr="00201607">
        <w:rPr>
          <w:rFonts w:ascii="Times New Roman" w:hAnsi="Times New Roman" w:cs="Times New Roman"/>
          <w:sz w:val="24"/>
          <w:szCs w:val="24"/>
        </w:rPr>
        <w:lastRenderedPageBreak/>
        <w:t>evaluation and analysis of discrimination</w:t>
      </w:r>
      <w:r w:rsidR="00444A1E">
        <w:rPr>
          <w:rFonts w:ascii="Times New Roman" w:hAnsi="Times New Roman" w:cs="Times New Roman"/>
          <w:sz w:val="24"/>
          <w:szCs w:val="24"/>
        </w:rPr>
        <w:t xml:space="preserve"> </w:t>
      </w:r>
      <w:r w:rsidRPr="00201607">
        <w:rPr>
          <w:rFonts w:ascii="Times New Roman" w:hAnsi="Times New Roman" w:cs="Times New Roman"/>
          <w:sz w:val="24"/>
          <w:szCs w:val="24"/>
        </w:rPr>
        <w:t>(Flory, Leibbrandt, and List, 2014). The Oaxaca decomposition method objectives and goals were to have possible differences on the gender basis as well as to have separate pay differences between female and male employees based on the characteristics of human capital. The strengths of the Oaxaca decomposition method was the fact that the model allowed deeper into variables of the human capital which assisted in explaining the gender pay gap and differences(Leibbrandt and List, 2014). The Oaxaca decomposition method was used in distinguishing the pay differences due to features of work such as agency, race, ethnicity, experiences, and age, as well as treatment on the basis of gender which allowed for deeper and in-depth human capital results or outcomes comprehension(Goldin, 2014). Both</w:t>
      </w:r>
      <w:r w:rsidR="00201607" w:rsidRPr="00201607">
        <w:rPr>
          <w:rFonts w:ascii="Times New Roman" w:hAnsi="Times New Roman" w:cs="Times New Roman"/>
          <w:sz w:val="24"/>
          <w:szCs w:val="24"/>
        </w:rPr>
        <w:t xml:space="preserve"> </w:t>
      </w:r>
      <w:r w:rsidRPr="00201607">
        <w:rPr>
          <w:rFonts w:ascii="Times New Roman" w:hAnsi="Times New Roman" w:cs="Times New Roman"/>
          <w:sz w:val="24"/>
          <w:szCs w:val="24"/>
        </w:rPr>
        <w:t>the Oaxaca decomposition method, as well as the system justification theory, was consistent with the comprehension of gender pay disparity and gap reasons of the labor force of the United States of America.</w:t>
      </w:r>
    </w:p>
    <w:p w:rsidR="00384DA8" w:rsidRPr="00201607" w:rsidRDefault="00444A1E" w:rsidP="00201607">
      <w:pPr>
        <w:pStyle w:val="NoSpacing"/>
        <w:spacing w:line="480" w:lineRule="auto"/>
        <w:rPr>
          <w:rFonts w:ascii="Times New Roman" w:hAnsi="Times New Roman" w:cs="Times New Roman"/>
          <w:sz w:val="24"/>
          <w:szCs w:val="24"/>
        </w:rPr>
      </w:pPr>
      <w:r>
        <w:rPr>
          <w:rFonts w:ascii="Times New Roman" w:eastAsia="Times New Roman" w:hAnsi="Times New Roman" w:cs="Times New Roman"/>
          <w:b/>
          <w:sz w:val="24"/>
          <w:szCs w:val="24"/>
        </w:rPr>
        <w:tab/>
      </w:r>
      <w:r w:rsidR="008B4668" w:rsidRPr="00201607">
        <w:rPr>
          <w:rFonts w:ascii="Times New Roman" w:hAnsi="Times New Roman" w:cs="Times New Roman"/>
          <w:sz w:val="24"/>
          <w:szCs w:val="24"/>
        </w:rPr>
        <w:t>The gender equity theories, as well as the human capital model, were utilized by the researchers in investigating the human capital attributes impacts on the wages. This is highly related to the topic of the study as it allows the researcher to understand how the human capital characteristics influence the pay of employees based on their gender.</w:t>
      </w:r>
    </w:p>
    <w:p w:rsidR="00E918D3" w:rsidRPr="00201607" w:rsidRDefault="008B4668" w:rsidP="00201607">
      <w:pPr>
        <w:spacing w:line="480" w:lineRule="auto"/>
        <w:rPr>
          <w:rFonts w:ascii="Times New Roman" w:hAnsi="Times New Roman" w:cs="Times New Roman"/>
          <w:sz w:val="24"/>
          <w:szCs w:val="24"/>
        </w:rPr>
      </w:pPr>
      <w:r w:rsidRPr="00201607">
        <w:rPr>
          <w:rFonts w:ascii="Times New Roman" w:hAnsi="Times New Roman" w:cs="Times New Roman"/>
          <w:sz w:val="24"/>
          <w:szCs w:val="24"/>
        </w:rPr>
        <w:t xml:space="preserve">The researchers depended on evolutionary theory, gender-specialized theory, and people skilled model in considering how the skills of employees influenced the gap of gender pay(Leibbrandt and List, 2014).The researcher can, therefore, investigate the three models in detail to get a deeper insight to enable him to comprehend why male pay grade is higher than female pay grade for the same position. </w:t>
      </w:r>
    </w:p>
    <w:p w:rsidR="009265FD" w:rsidRPr="00201607" w:rsidRDefault="008B4668" w:rsidP="00201607">
      <w:pPr>
        <w:pStyle w:val="NoSpacing"/>
        <w:spacing w:line="480" w:lineRule="auto"/>
        <w:rPr>
          <w:rFonts w:ascii="Times New Roman" w:hAnsi="Times New Roman" w:cs="Times New Roman"/>
          <w:sz w:val="24"/>
          <w:szCs w:val="24"/>
        </w:rPr>
      </w:pPr>
      <w:r w:rsidRPr="00201607">
        <w:rPr>
          <w:rFonts w:ascii="Times New Roman" w:hAnsi="Times New Roman" w:cs="Times New Roman"/>
          <w:sz w:val="24"/>
          <w:szCs w:val="24"/>
        </w:rPr>
        <w:t xml:space="preserve">In understanding how discrimination affected the gap of gender pay, the researcher relied on the Becker theory. Again the theory is highly applicable to current study because low pay to female </w:t>
      </w:r>
      <w:r w:rsidRPr="00201607">
        <w:rPr>
          <w:rFonts w:ascii="Times New Roman" w:hAnsi="Times New Roman" w:cs="Times New Roman"/>
          <w:sz w:val="24"/>
          <w:szCs w:val="24"/>
        </w:rPr>
        <w:lastRenderedPageBreak/>
        <w:t>in the position as the male is gender discrimination that only is understood by clearly analyzing the Becker theory to comprehend how gender discrimination impact on the gender pay gap.</w:t>
      </w:r>
    </w:p>
    <w:p w:rsidR="00384DA8" w:rsidRPr="00201607" w:rsidRDefault="008B4668" w:rsidP="00201607">
      <w:pPr>
        <w:spacing w:line="480" w:lineRule="auto"/>
        <w:rPr>
          <w:rFonts w:ascii="Times New Roman" w:hAnsi="Times New Roman" w:cs="Times New Roman"/>
          <w:sz w:val="24"/>
          <w:szCs w:val="24"/>
        </w:rPr>
      </w:pPr>
      <w:r w:rsidRPr="00201607">
        <w:rPr>
          <w:rFonts w:ascii="Times New Roman" w:hAnsi="Times New Roman" w:cs="Times New Roman"/>
          <w:sz w:val="24"/>
          <w:szCs w:val="24"/>
        </w:rPr>
        <w:t>The researchers utilized the Oaxaca decomposition method in the evaluation and analysis of discrimination. The Oaxaca decomposition method objectives and goals were to have possible differences on the gender basis as well as to have separate pay differences between female and male employees based on the characteristics of human capital</w:t>
      </w:r>
      <w:r w:rsidR="00444A1E">
        <w:rPr>
          <w:rFonts w:ascii="Times New Roman" w:hAnsi="Times New Roman" w:cs="Times New Roman"/>
          <w:sz w:val="24"/>
          <w:szCs w:val="24"/>
        </w:rPr>
        <w:t xml:space="preserve"> </w:t>
      </w:r>
      <w:r w:rsidRPr="00201607">
        <w:rPr>
          <w:rFonts w:ascii="Times New Roman" w:hAnsi="Times New Roman" w:cs="Times New Roman"/>
          <w:sz w:val="24"/>
          <w:szCs w:val="24"/>
        </w:rPr>
        <w:t xml:space="preserve">(Goldin, 2014).The strengths of the Oaxaca decomposition method was the fact that the model allowed deeper into variables of the human capital which assisted in explaining the gender pay gap and differences. Therefore the theory can be used in developing the conceptual framework for the current topic of study. </w:t>
      </w:r>
    </w:p>
    <w:p w:rsidR="009265FD" w:rsidRPr="00201607" w:rsidRDefault="008B4668" w:rsidP="00201607">
      <w:pPr>
        <w:pStyle w:val="NoSpacing"/>
        <w:spacing w:line="480" w:lineRule="auto"/>
        <w:rPr>
          <w:rFonts w:ascii="Times New Roman" w:hAnsi="Times New Roman" w:cs="Times New Roman"/>
          <w:sz w:val="24"/>
          <w:szCs w:val="24"/>
        </w:rPr>
      </w:pPr>
      <w:r w:rsidRPr="00201607">
        <w:rPr>
          <w:rFonts w:ascii="Times New Roman" w:hAnsi="Times New Roman" w:cs="Times New Roman"/>
          <w:sz w:val="24"/>
          <w:szCs w:val="24"/>
        </w:rPr>
        <w:t xml:space="preserve">The system justification theory was utilized by the researchers as the theoretical framework for comprehending the disparity in gender pay especially in the public sector and government agencies and bodies. The correlation between the system justification theory and my topic of study was the fact the system justification theory concepts lend insight into gender wage gap by establishing the theoretical framework of the study(Leibbrandt and List, 2014). This theory can be applied by the current researcher in creating a theoretical framework for understanding why it the male pay grade is higher than female pay grade for the same position and comprehending the disparity in the gender pay especially in the in the government agencies and in the public sector. </w:t>
      </w:r>
    </w:p>
    <w:p w:rsidR="00384DA8" w:rsidRPr="00201607" w:rsidRDefault="00444A1E" w:rsidP="00201607">
      <w:pPr>
        <w:pStyle w:val="NoSpacing"/>
        <w:spacing w:line="480" w:lineRule="auto"/>
        <w:rPr>
          <w:rFonts w:ascii="Times New Roman" w:hAnsi="Times New Roman" w:cs="Times New Roman"/>
          <w:sz w:val="24"/>
          <w:szCs w:val="24"/>
        </w:rPr>
      </w:pPr>
      <w:r>
        <w:rPr>
          <w:rFonts w:ascii="Times New Roman" w:eastAsia="Times New Roman" w:hAnsi="Times New Roman" w:cs="Times New Roman"/>
          <w:b/>
          <w:sz w:val="24"/>
          <w:szCs w:val="24"/>
        </w:rPr>
        <w:tab/>
      </w:r>
      <w:r w:rsidR="008B4668" w:rsidRPr="00201607">
        <w:rPr>
          <w:rFonts w:ascii="Times New Roman" w:hAnsi="Times New Roman" w:cs="Times New Roman"/>
          <w:sz w:val="24"/>
          <w:szCs w:val="24"/>
        </w:rPr>
        <w:t xml:space="preserve">The Oaxaca decomposition methods, as well as the system justification theory, are the theoretical foundation that applies to this topic of study (Flory, Leibbrandt, and List, 2014).Both the Oaxaca decomposition method, as well as the system justification theory, was consistent with the comprehension of gender pay disparity and gap reasons of the labor force of the United States of America, especially in the public sector. The correlation between the system justification theory and my topic of study was the fact the system justification theory concepts </w:t>
      </w:r>
      <w:r w:rsidR="008B4668" w:rsidRPr="00201607">
        <w:rPr>
          <w:rFonts w:ascii="Times New Roman" w:hAnsi="Times New Roman" w:cs="Times New Roman"/>
          <w:sz w:val="24"/>
          <w:szCs w:val="24"/>
        </w:rPr>
        <w:lastRenderedPageBreak/>
        <w:t>lend insight into gender wage gap by establishing the theoretical framework of the study(Flory, Leibbrandt, and List, 2014).The strengths of the Oaxaca decomposition method was the fact that the model allowed deeper into variables of the human capital which assisted in explaining the gender pay gap and differences.</w:t>
      </w:r>
    </w:p>
    <w:p w:rsidR="00384DA8" w:rsidRPr="00201607" w:rsidRDefault="00444A1E" w:rsidP="00201607">
      <w:pPr>
        <w:pStyle w:val="NoSpacing"/>
        <w:spacing w:line="480" w:lineRule="auto"/>
        <w:rPr>
          <w:rFonts w:ascii="Times New Roman" w:hAnsi="Times New Roman" w:cs="Times New Roman"/>
          <w:sz w:val="24"/>
          <w:szCs w:val="24"/>
        </w:rPr>
      </w:pPr>
      <w:r>
        <w:rPr>
          <w:rFonts w:ascii="Times New Roman" w:eastAsia="Times New Roman" w:hAnsi="Times New Roman" w:cs="Times New Roman"/>
          <w:b/>
          <w:sz w:val="24"/>
          <w:szCs w:val="24"/>
        </w:rPr>
        <w:tab/>
      </w:r>
      <w:r w:rsidR="008B4668" w:rsidRPr="00201607">
        <w:rPr>
          <w:rFonts w:ascii="Times New Roman" w:hAnsi="Times New Roman" w:cs="Times New Roman"/>
          <w:sz w:val="24"/>
          <w:szCs w:val="24"/>
        </w:rPr>
        <w:t>Both the Oaxaca decomposition method, as well as the system justification theory, can be used in justifying the gender pay gap and unequal pay as a behavior that is acceptable socially</w:t>
      </w:r>
      <w:r>
        <w:rPr>
          <w:rFonts w:ascii="Times New Roman" w:hAnsi="Times New Roman" w:cs="Times New Roman"/>
          <w:sz w:val="24"/>
          <w:szCs w:val="24"/>
        </w:rPr>
        <w:t xml:space="preserve"> </w:t>
      </w:r>
      <w:r w:rsidR="008B4668" w:rsidRPr="00201607">
        <w:rPr>
          <w:rFonts w:ascii="Times New Roman" w:hAnsi="Times New Roman" w:cs="Times New Roman"/>
          <w:sz w:val="24"/>
          <w:szCs w:val="24"/>
        </w:rPr>
        <w:t>(Goldin, 2014). Moreover, both the Oaxaca decomposition method as well as the system justification theory allows for the examination of the status of gender pay gap and to explain the human capital characteristics of the employees in connection to the pay each employee based on their gender. Both the Oaxaca decomposition method, as well as the system justification theory, examines the job-based compensation practices that focus on the position value to the company when establishing just and fair salaries. The conceptual framework used for the study of Oaxaca decomposition method allows for discrimination evaluation and analysis. Both the Oaxaca decomposition method, as well as the system justification theory, was consistent with the comprehension of gender pay disparity and gap reasons of the labor force of the United States of America, especially in the public sector. The correlation between the system justification theory and my topic of study was the fact the system justification theory concepts lend insight into gender wage gap by establishing the theoretical framework of the study. The strengths of the Oaxaca decomposition method was the fact that the model allowed deeper into variables of the human capital which assisted in explaining the gender pay gap and differences.</w:t>
      </w:r>
    </w:p>
    <w:p w:rsidR="009D0027" w:rsidRPr="00201607" w:rsidRDefault="00444A1E" w:rsidP="00201607">
      <w:pPr>
        <w:pStyle w:val="NoSpacing"/>
        <w:spacing w:line="480" w:lineRule="auto"/>
        <w:rPr>
          <w:rFonts w:ascii="Times New Roman" w:hAnsi="Times New Roman" w:cs="Times New Roman"/>
          <w:sz w:val="24"/>
          <w:szCs w:val="24"/>
        </w:rPr>
      </w:pPr>
      <w:r>
        <w:rPr>
          <w:rFonts w:ascii="Times New Roman" w:eastAsia="Times New Roman" w:hAnsi="Times New Roman" w:cs="Times New Roman"/>
          <w:b/>
          <w:sz w:val="24"/>
          <w:szCs w:val="24"/>
        </w:rPr>
        <w:tab/>
      </w:r>
      <w:r w:rsidR="008B4668" w:rsidRPr="00201607">
        <w:rPr>
          <w:rFonts w:ascii="Times New Roman" w:hAnsi="Times New Roman" w:cs="Times New Roman"/>
          <w:sz w:val="24"/>
          <w:szCs w:val="24"/>
        </w:rPr>
        <w:t xml:space="preserve">In the literature review, the theoretical foundation and conceptual framework are explained and discussed into detailed. The researcher clearly brought the relationship and discussed the concepts, models, and theories comprehensively to bring a deeper understanding of </w:t>
      </w:r>
      <w:r w:rsidR="008B4668" w:rsidRPr="00201607">
        <w:rPr>
          <w:rFonts w:ascii="Times New Roman" w:hAnsi="Times New Roman" w:cs="Times New Roman"/>
          <w:sz w:val="24"/>
          <w:szCs w:val="24"/>
        </w:rPr>
        <w:lastRenderedPageBreak/>
        <w:t xml:space="preserve">the conceptual framework and interweave it with the literature review (Flory, Leibbrandt, and List, 2014). Each theory, concept and model is clearly examined and interpreted in the review of literature by use of current examples and illustrations to precisely ensure that the objectives of the study is achieved by answering the research questions through detailed explanation of transparency theory, litigation-enforcement, human capital model, bureaucracy theory,evolutionary theory, gender-specialized theory, people skilled model,the Oaxaca decomposition statistical technique, the system justification and equity theory in literature review of journals, books, articles, magazines, internet among many other secondary sources of gathering information. </w:t>
      </w:r>
    </w:p>
    <w:p w:rsidR="00D82A8E" w:rsidRDefault="00F352E3" w:rsidP="00201607">
      <w:pPr>
        <w:pStyle w:val="NoSpacing"/>
        <w:spacing w:line="480" w:lineRule="auto"/>
        <w:ind w:firstLine="720"/>
        <w:jc w:val="both"/>
        <w:rPr>
          <w:rFonts w:ascii="Times New Roman" w:eastAsia="Times New Roman" w:hAnsi="Times New Roman" w:cs="Times New Roman"/>
          <w:sz w:val="24"/>
          <w:szCs w:val="24"/>
        </w:rPr>
      </w:pPr>
    </w:p>
    <w:p w:rsidR="00201607" w:rsidRDefault="00201607" w:rsidP="00201607">
      <w:pPr>
        <w:pStyle w:val="NoSpacing"/>
        <w:spacing w:line="480" w:lineRule="auto"/>
        <w:ind w:firstLine="720"/>
        <w:jc w:val="both"/>
        <w:rPr>
          <w:rFonts w:ascii="Times New Roman" w:eastAsia="Times New Roman" w:hAnsi="Times New Roman" w:cs="Times New Roman"/>
          <w:sz w:val="24"/>
          <w:szCs w:val="24"/>
        </w:rPr>
      </w:pPr>
    </w:p>
    <w:p w:rsidR="00201607" w:rsidRDefault="00201607" w:rsidP="00201607">
      <w:pPr>
        <w:pStyle w:val="NoSpacing"/>
        <w:spacing w:line="480" w:lineRule="auto"/>
        <w:ind w:firstLine="720"/>
        <w:jc w:val="both"/>
        <w:rPr>
          <w:rFonts w:ascii="Times New Roman" w:eastAsia="Times New Roman" w:hAnsi="Times New Roman" w:cs="Times New Roman"/>
          <w:sz w:val="24"/>
          <w:szCs w:val="24"/>
        </w:rPr>
      </w:pPr>
    </w:p>
    <w:p w:rsidR="00201607" w:rsidRDefault="00201607" w:rsidP="00201607">
      <w:pPr>
        <w:pStyle w:val="NoSpacing"/>
        <w:spacing w:line="480" w:lineRule="auto"/>
        <w:ind w:firstLine="720"/>
        <w:jc w:val="both"/>
        <w:rPr>
          <w:rFonts w:ascii="Times New Roman" w:eastAsia="Times New Roman" w:hAnsi="Times New Roman" w:cs="Times New Roman"/>
          <w:sz w:val="24"/>
          <w:szCs w:val="24"/>
        </w:rPr>
      </w:pPr>
    </w:p>
    <w:p w:rsidR="00201607" w:rsidRDefault="00201607" w:rsidP="00201607">
      <w:pPr>
        <w:pStyle w:val="NoSpacing"/>
        <w:spacing w:line="480" w:lineRule="auto"/>
        <w:ind w:firstLine="720"/>
        <w:jc w:val="both"/>
        <w:rPr>
          <w:rFonts w:ascii="Times New Roman" w:eastAsia="Times New Roman" w:hAnsi="Times New Roman" w:cs="Times New Roman"/>
          <w:sz w:val="24"/>
          <w:szCs w:val="24"/>
        </w:rPr>
      </w:pPr>
    </w:p>
    <w:p w:rsidR="00201607" w:rsidRPr="00201607" w:rsidRDefault="00201607" w:rsidP="00201607">
      <w:pPr>
        <w:pStyle w:val="NoSpacing"/>
        <w:spacing w:line="480" w:lineRule="auto"/>
        <w:ind w:firstLine="720"/>
        <w:jc w:val="both"/>
        <w:rPr>
          <w:rFonts w:ascii="Times New Roman" w:eastAsia="Times New Roman" w:hAnsi="Times New Roman" w:cs="Times New Roman"/>
          <w:sz w:val="24"/>
          <w:szCs w:val="24"/>
        </w:rPr>
      </w:pPr>
    </w:p>
    <w:p w:rsidR="00201607" w:rsidRPr="00201607" w:rsidRDefault="00201607" w:rsidP="00201607">
      <w:pPr>
        <w:pStyle w:val="NoSpacing"/>
        <w:spacing w:line="480" w:lineRule="auto"/>
        <w:ind w:firstLine="720"/>
        <w:jc w:val="both"/>
        <w:rPr>
          <w:rFonts w:ascii="Times New Roman" w:eastAsia="Times New Roman" w:hAnsi="Times New Roman" w:cs="Times New Roman"/>
          <w:sz w:val="24"/>
          <w:szCs w:val="24"/>
        </w:rPr>
      </w:pPr>
    </w:p>
    <w:p w:rsidR="00D82A8E" w:rsidRDefault="00F352E3" w:rsidP="00201607">
      <w:pPr>
        <w:pStyle w:val="NoSpacing"/>
        <w:spacing w:line="480" w:lineRule="auto"/>
        <w:ind w:firstLine="720"/>
        <w:jc w:val="both"/>
        <w:rPr>
          <w:rFonts w:ascii="Times New Roman" w:eastAsia="Times New Roman" w:hAnsi="Times New Roman" w:cs="Times New Roman"/>
          <w:sz w:val="24"/>
          <w:szCs w:val="24"/>
        </w:rPr>
      </w:pPr>
    </w:p>
    <w:p w:rsidR="00444A1E" w:rsidRDefault="00444A1E" w:rsidP="00201607">
      <w:pPr>
        <w:pStyle w:val="NoSpacing"/>
        <w:spacing w:line="480" w:lineRule="auto"/>
        <w:ind w:firstLine="720"/>
        <w:jc w:val="both"/>
        <w:rPr>
          <w:rFonts w:ascii="Times New Roman" w:eastAsia="Times New Roman" w:hAnsi="Times New Roman" w:cs="Times New Roman"/>
          <w:sz w:val="24"/>
          <w:szCs w:val="24"/>
        </w:rPr>
      </w:pPr>
    </w:p>
    <w:p w:rsidR="00444A1E" w:rsidRDefault="00444A1E" w:rsidP="00201607">
      <w:pPr>
        <w:pStyle w:val="NoSpacing"/>
        <w:spacing w:line="480" w:lineRule="auto"/>
        <w:ind w:firstLine="720"/>
        <w:jc w:val="both"/>
        <w:rPr>
          <w:rFonts w:ascii="Times New Roman" w:eastAsia="Times New Roman" w:hAnsi="Times New Roman" w:cs="Times New Roman"/>
          <w:sz w:val="24"/>
          <w:szCs w:val="24"/>
        </w:rPr>
      </w:pPr>
    </w:p>
    <w:p w:rsidR="00444A1E" w:rsidRDefault="00444A1E" w:rsidP="00201607">
      <w:pPr>
        <w:pStyle w:val="NoSpacing"/>
        <w:spacing w:line="480" w:lineRule="auto"/>
        <w:ind w:firstLine="720"/>
        <w:jc w:val="both"/>
        <w:rPr>
          <w:rFonts w:ascii="Times New Roman" w:eastAsia="Times New Roman" w:hAnsi="Times New Roman" w:cs="Times New Roman"/>
          <w:sz w:val="24"/>
          <w:szCs w:val="24"/>
        </w:rPr>
      </w:pPr>
    </w:p>
    <w:p w:rsidR="00444A1E" w:rsidRDefault="00444A1E" w:rsidP="00201607">
      <w:pPr>
        <w:pStyle w:val="NoSpacing"/>
        <w:spacing w:line="480" w:lineRule="auto"/>
        <w:ind w:firstLine="720"/>
        <w:jc w:val="both"/>
        <w:rPr>
          <w:rFonts w:ascii="Times New Roman" w:eastAsia="Times New Roman" w:hAnsi="Times New Roman" w:cs="Times New Roman"/>
          <w:sz w:val="24"/>
          <w:szCs w:val="24"/>
        </w:rPr>
      </w:pPr>
    </w:p>
    <w:p w:rsidR="00444A1E" w:rsidRDefault="00444A1E" w:rsidP="00201607">
      <w:pPr>
        <w:pStyle w:val="NoSpacing"/>
        <w:spacing w:line="480" w:lineRule="auto"/>
        <w:ind w:firstLine="720"/>
        <w:jc w:val="both"/>
        <w:rPr>
          <w:rFonts w:ascii="Times New Roman" w:eastAsia="Times New Roman" w:hAnsi="Times New Roman" w:cs="Times New Roman"/>
          <w:sz w:val="24"/>
          <w:szCs w:val="24"/>
        </w:rPr>
      </w:pPr>
    </w:p>
    <w:p w:rsidR="00444A1E" w:rsidRPr="00201607" w:rsidRDefault="00444A1E" w:rsidP="00201607">
      <w:pPr>
        <w:pStyle w:val="NoSpacing"/>
        <w:spacing w:line="480" w:lineRule="auto"/>
        <w:ind w:firstLine="720"/>
        <w:jc w:val="both"/>
        <w:rPr>
          <w:rFonts w:ascii="Times New Roman" w:eastAsia="Times New Roman" w:hAnsi="Times New Roman" w:cs="Times New Roman"/>
          <w:sz w:val="24"/>
          <w:szCs w:val="24"/>
        </w:rPr>
      </w:pPr>
    </w:p>
    <w:p w:rsidR="00611C79" w:rsidRPr="00201607" w:rsidRDefault="008B4668" w:rsidP="00201607">
      <w:pPr>
        <w:pStyle w:val="NoSpacing"/>
        <w:spacing w:line="480" w:lineRule="auto"/>
        <w:jc w:val="center"/>
        <w:rPr>
          <w:rFonts w:ascii="Times New Roman" w:eastAsia="Times New Roman" w:hAnsi="Times New Roman" w:cs="Times New Roman"/>
          <w:sz w:val="24"/>
          <w:szCs w:val="24"/>
        </w:rPr>
      </w:pPr>
      <w:r w:rsidRPr="00201607">
        <w:rPr>
          <w:rFonts w:ascii="Times New Roman" w:eastAsia="Times New Roman" w:hAnsi="Times New Roman" w:cs="Times New Roman"/>
          <w:sz w:val="24"/>
          <w:szCs w:val="24"/>
        </w:rPr>
        <w:lastRenderedPageBreak/>
        <w:t>References</w:t>
      </w:r>
    </w:p>
    <w:p w:rsidR="00611C79" w:rsidRPr="00201607" w:rsidRDefault="008B4668" w:rsidP="00201607">
      <w:pPr>
        <w:pStyle w:val="NoSpacing"/>
        <w:spacing w:line="480" w:lineRule="auto"/>
        <w:ind w:left="720" w:hanging="720"/>
        <w:jc w:val="both"/>
        <w:rPr>
          <w:rFonts w:ascii="Times New Roman" w:eastAsia="Times New Roman" w:hAnsi="Times New Roman" w:cs="Times New Roman"/>
          <w:sz w:val="24"/>
          <w:szCs w:val="24"/>
        </w:rPr>
      </w:pPr>
      <w:r w:rsidRPr="00201607">
        <w:rPr>
          <w:rFonts w:ascii="Times New Roman" w:eastAsia="Times New Roman" w:hAnsi="Times New Roman" w:cs="Times New Roman"/>
          <w:sz w:val="24"/>
          <w:szCs w:val="24"/>
        </w:rPr>
        <w:t>Flory, J. A., Leibbrandt, A., &amp; List, J. A. (2014). Do competitive workplaces deter female workers? A large-scale natural field experiment on job entry decisions. The Review of Economic Studies, 82(1), 122-155.</w:t>
      </w:r>
      <w:r w:rsidR="00444A1E">
        <w:rPr>
          <w:rFonts w:ascii="Times New Roman" w:eastAsia="Times New Roman" w:hAnsi="Times New Roman" w:cs="Times New Roman"/>
          <w:sz w:val="24"/>
          <w:szCs w:val="24"/>
        </w:rPr>
        <w:t xml:space="preserve"> </w:t>
      </w:r>
    </w:p>
    <w:p w:rsidR="0040751D" w:rsidRPr="00201607" w:rsidRDefault="008B4668" w:rsidP="00201607">
      <w:pPr>
        <w:pStyle w:val="NoSpacing"/>
        <w:spacing w:line="480" w:lineRule="auto"/>
        <w:ind w:left="720" w:hanging="720"/>
        <w:jc w:val="both"/>
        <w:rPr>
          <w:rFonts w:ascii="Times New Roman" w:eastAsia="Times New Roman" w:hAnsi="Times New Roman" w:cs="Times New Roman"/>
          <w:sz w:val="24"/>
          <w:szCs w:val="24"/>
        </w:rPr>
      </w:pPr>
      <w:r w:rsidRPr="00201607">
        <w:rPr>
          <w:rFonts w:ascii="Times New Roman" w:eastAsia="Times New Roman" w:hAnsi="Times New Roman" w:cs="Times New Roman"/>
          <w:sz w:val="24"/>
          <w:szCs w:val="24"/>
        </w:rPr>
        <w:t>Goldin, C. (2014). A pollution theory of discrimination: male and female differences in occupations and earnings. In Human capital in history: The American record (pp. 313-348). University of Chicago Press.</w:t>
      </w:r>
    </w:p>
    <w:p w:rsidR="00444A1E" w:rsidRDefault="008B4668" w:rsidP="00201607">
      <w:pPr>
        <w:pStyle w:val="NoSpacing"/>
        <w:spacing w:line="480" w:lineRule="auto"/>
        <w:ind w:left="720" w:hanging="720"/>
        <w:jc w:val="both"/>
        <w:rPr>
          <w:rFonts w:ascii="Times New Roman" w:eastAsia="Times New Roman" w:hAnsi="Times New Roman" w:cs="Times New Roman"/>
          <w:sz w:val="24"/>
          <w:szCs w:val="24"/>
        </w:rPr>
      </w:pPr>
      <w:r w:rsidRPr="00201607">
        <w:rPr>
          <w:rFonts w:ascii="Times New Roman" w:eastAsia="Times New Roman" w:hAnsi="Times New Roman" w:cs="Times New Roman"/>
          <w:sz w:val="24"/>
          <w:szCs w:val="24"/>
        </w:rPr>
        <w:t>Leibbrandt, A., &amp; List, J. A. (2014).</w:t>
      </w:r>
    </w:p>
    <w:p w:rsidR="00611C79" w:rsidRPr="00201607" w:rsidRDefault="008B4668" w:rsidP="00201607">
      <w:pPr>
        <w:pStyle w:val="NoSpacing"/>
        <w:spacing w:line="480" w:lineRule="auto"/>
        <w:ind w:left="720" w:hanging="720"/>
        <w:jc w:val="both"/>
        <w:rPr>
          <w:rFonts w:ascii="Times New Roman" w:eastAsia="Times New Roman" w:hAnsi="Times New Roman" w:cs="Times New Roman"/>
          <w:sz w:val="24"/>
          <w:szCs w:val="24"/>
        </w:rPr>
      </w:pPr>
      <w:r w:rsidRPr="00201607">
        <w:rPr>
          <w:rFonts w:ascii="Times New Roman" w:eastAsia="Times New Roman" w:hAnsi="Times New Roman" w:cs="Times New Roman"/>
          <w:sz w:val="24"/>
          <w:szCs w:val="24"/>
        </w:rPr>
        <w:t xml:space="preserve"> Do women avoid salary negotiations? Evidence from a large-scale natural field experiment. Management Science, 61(9), 2016-2024.</w:t>
      </w:r>
    </w:p>
    <w:p w:rsidR="000A05FC" w:rsidRPr="00201607" w:rsidRDefault="00F352E3" w:rsidP="00201607">
      <w:pPr>
        <w:pStyle w:val="NoSpacing"/>
        <w:spacing w:line="480" w:lineRule="auto"/>
        <w:jc w:val="both"/>
        <w:rPr>
          <w:rFonts w:ascii="Times New Roman" w:eastAsia="Times New Roman" w:hAnsi="Times New Roman" w:cs="Times New Roman"/>
          <w:sz w:val="24"/>
          <w:szCs w:val="24"/>
        </w:rPr>
      </w:pPr>
    </w:p>
    <w:sectPr w:rsidR="000A05FC" w:rsidRPr="00201607" w:rsidSect="00201607">
      <w:headerReference w:type="default" r:id="rId6"/>
      <w:headerReference w:type="first" r:id="rId7"/>
      <w:pgSz w:w="12240" w:h="15840"/>
      <w:pgMar w:top="1440" w:right="1440" w:bottom="1440" w:left="1440" w:header="720" w:footer="720" w:gutter="0"/>
      <w:cols w:space="720"/>
      <w:titlePg/>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BF85369F" w15:done="0"/>
  <w15:commentEx w15:paraId="EE23F7FF" w15:done="0"/>
  <w15:commentEx w15:paraId="C7B5A137" w15:done="0"/>
  <w15:commentEx w15:paraId="73C20B25" w15:done="0"/>
  <w15:commentEx w15:paraId="390F676C" w15:done="0"/>
  <w15:commentEx w15:paraId="4CDF6CCA" w15:done="0"/>
  <w15:commentEx w15:paraId="9DCAD20F" w15:done="0"/>
  <w15:commentEx w15:paraId="DAC89164" w15:done="0"/>
  <w15:commentEx w15:paraId="ED805D65" w15:done="0"/>
  <w15:commentEx w15:paraId="C430938A" w15:done="0"/>
  <w15:commentEx w15:paraId="E8DDC8C8" w15:done="0"/>
  <w15:commentEx w15:paraId="C9BB276B" w15:done="0"/>
  <w15:commentEx w15:paraId="526E6E96" w15:done="0"/>
  <w15:commentEx w15:paraId="61CE859B" w15:done="0"/>
  <w15:commentEx w15:paraId="B3FAA85E" w15:done="0"/>
  <w15:commentEx w15:paraId="8D4CE5E8" w15:done="0"/>
  <w15:commentEx w15:paraId="11EB372A" w15:done="0"/>
  <w15:commentEx w15:paraId="CD3A1B7A" w15:done="0"/>
  <w15:commentEx w15:paraId="1CB4EEA0" w15:done="0"/>
  <w15:commentEx w15:paraId="25CBBC8A" w15:done="0"/>
  <w15:commentEx w15:paraId="7CA13E8D" w15:done="0"/>
  <w15:commentEx w15:paraId="75C4ECAC" w15:done="0"/>
  <w15:commentEx w15:paraId="9A7A39D2" w15:done="0"/>
  <w15:commentEx w15:paraId="7F2A369E" w15:done="0"/>
  <w15:commentEx w15:paraId="82C04BDE" w15:done="0"/>
  <w15:commentEx w15:paraId="842E79C0" w15:done="0"/>
  <w15:commentEx w15:paraId="634EC600" w15:done="0"/>
  <w15:commentEx w15:paraId="797A3A09" w15:done="0"/>
  <w15:commentEx w15:paraId="878D5863" w15:done="0"/>
  <w15:commentEx w15:paraId="75539286" w15:done="0"/>
  <w15:commentEx w15:paraId="DA14B86A" w15:done="0"/>
  <w15:commentEx w15:paraId="3A398832" w15:done="0"/>
  <w15:commentEx w15:paraId="A0A21EFA" w15:done="0"/>
  <w15:commentEx w15:paraId="E975F87A" w15:done="0"/>
  <w15:commentEx w15:paraId="5EF4971E" w15:done="0"/>
  <w15:commentEx w15:paraId="2F5BAE59" w15:done="0"/>
  <w15:commentEx w15:paraId="051D79AC" w15:done="0"/>
  <w15:commentEx w15:paraId="308C9BAC" w15:done="0"/>
  <w15:commentEx w15:paraId="1BFC2AAD" w15:done="0"/>
  <w15:commentEx w15:paraId="ECFDEADF" w15:done="0"/>
  <w15:commentEx w15:paraId="E642D070" w15:done="0"/>
  <w15:commentEx w15:paraId="40DAAA13" w15:done="0"/>
  <w15:commentEx w15:paraId="0D82D278" w15:done="0"/>
  <w15:commentEx w15:paraId="B5AB36CD" w15:done="0"/>
  <w15:commentEx w15:paraId="1EB42040" w15:done="0"/>
  <w15:commentEx w15:paraId="A78BAEA0" w15:done="0"/>
  <w15:commentEx w15:paraId="414CCD76" w15:done="0"/>
  <w15:commentEx w15:paraId="67B70FFC" w15:done="0"/>
  <w15:commentEx w15:paraId="462C8FDE" w15:done="0"/>
  <w15:commentEx w15:paraId="316F009F" w15:done="0"/>
  <w15:commentEx w15:paraId="FAC79A0A" w15:done="0"/>
  <w15:commentEx w15:paraId="1C8ED7CB" w15:done="0"/>
  <w15:commentEx w15:paraId="6CBC0A49" w15:done="0"/>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52E3" w:rsidRDefault="00F352E3">
      <w:pPr>
        <w:spacing w:after="0" w:line="240" w:lineRule="auto"/>
      </w:pPr>
      <w:r>
        <w:separator/>
      </w:r>
    </w:p>
  </w:endnote>
  <w:endnote w:type="continuationSeparator" w:id="1">
    <w:p w:rsidR="00F352E3" w:rsidRDefault="00F352E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52E3" w:rsidRDefault="00F352E3">
      <w:pPr>
        <w:spacing w:after="0" w:line="240" w:lineRule="auto"/>
      </w:pPr>
      <w:r>
        <w:separator/>
      </w:r>
    </w:p>
  </w:footnote>
  <w:footnote w:type="continuationSeparator" w:id="1">
    <w:p w:rsidR="00F352E3" w:rsidRDefault="00F352E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316111024"/>
      <w:docPartObj>
        <w:docPartGallery w:val="Page Numbers (Top of Page)"/>
        <w:docPartUnique/>
      </w:docPartObj>
    </w:sdtPr>
    <w:sdtContent>
      <w:p w:rsidR="000D2756" w:rsidRPr="00EF0676" w:rsidRDefault="00201607">
        <w:pPr>
          <w:pStyle w:val="Header"/>
          <w:rPr>
            <w:rFonts w:ascii="Times New Roman" w:hAnsi="Times New Roman" w:cs="Times New Roman"/>
            <w:sz w:val="24"/>
            <w:szCs w:val="24"/>
          </w:rPr>
        </w:pPr>
        <w:r w:rsidRPr="00201607">
          <w:rPr>
            <w:rFonts w:ascii="Times New Roman" w:hAnsi="Times New Roman" w:cs="Times New Roman"/>
            <w:sz w:val="24"/>
            <w:szCs w:val="24"/>
          </w:rPr>
          <w:t>ASSIGNMENT</w:t>
        </w:r>
        <w:r w:rsidRPr="00201607">
          <w:rPr>
            <w:rFonts w:ascii="Times New Roman" w:hAnsi="Times New Roman" w:cs="Times New Roman"/>
            <w:sz w:val="24"/>
            <w:szCs w:val="24"/>
          </w:rPr>
          <w:tab/>
        </w:r>
        <w:r w:rsidRPr="00201607">
          <w:rPr>
            <w:rFonts w:ascii="Times New Roman" w:hAnsi="Times New Roman" w:cs="Times New Roman"/>
            <w:sz w:val="24"/>
            <w:szCs w:val="24"/>
          </w:rPr>
          <w:tab/>
        </w:r>
        <w:r w:rsidRPr="00201607">
          <w:rPr>
            <w:rFonts w:ascii="Times New Roman" w:hAnsi="Times New Roman" w:cs="Times New Roman"/>
            <w:sz w:val="24"/>
            <w:szCs w:val="24"/>
          </w:rPr>
          <w:fldChar w:fldCharType="begin"/>
        </w:r>
        <w:r w:rsidRPr="00201607">
          <w:rPr>
            <w:rFonts w:ascii="Times New Roman" w:hAnsi="Times New Roman" w:cs="Times New Roman"/>
            <w:sz w:val="24"/>
            <w:szCs w:val="24"/>
          </w:rPr>
          <w:instrText xml:space="preserve"> PAGE   \* MERGEFORMAT </w:instrText>
        </w:r>
        <w:r w:rsidRPr="00201607">
          <w:rPr>
            <w:rFonts w:ascii="Times New Roman" w:hAnsi="Times New Roman" w:cs="Times New Roman"/>
            <w:sz w:val="24"/>
            <w:szCs w:val="24"/>
          </w:rPr>
          <w:fldChar w:fldCharType="separate"/>
        </w:r>
        <w:r w:rsidR="00444A1E">
          <w:rPr>
            <w:rFonts w:ascii="Times New Roman" w:hAnsi="Times New Roman" w:cs="Times New Roman"/>
            <w:noProof/>
            <w:sz w:val="24"/>
            <w:szCs w:val="24"/>
          </w:rPr>
          <w:t>8</w:t>
        </w:r>
        <w:r w:rsidRPr="00201607">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756" w:rsidRPr="00201607" w:rsidRDefault="00201607" w:rsidP="00201607">
    <w:pPr>
      <w:pStyle w:val="Header"/>
      <w:jc w:val="right"/>
      <w:rPr>
        <w:rFonts w:ascii="Times New Roman" w:hAnsi="Times New Roman" w:cs="Times New Roman"/>
        <w:sz w:val="24"/>
        <w:szCs w:val="24"/>
      </w:rPr>
    </w:pPr>
    <w:r w:rsidRPr="00201607">
      <w:rPr>
        <w:rFonts w:ascii="Times New Roman" w:hAnsi="Times New Roman" w:cs="Times New Roman"/>
        <w:sz w:val="24"/>
        <w:szCs w:val="24"/>
      </w:rPr>
      <w:t xml:space="preserve">Running head: ASSIGNMENT </w:t>
    </w:r>
    <w:r w:rsidRPr="00201607">
      <w:rPr>
        <w:rFonts w:ascii="Times New Roman" w:hAnsi="Times New Roman" w:cs="Times New Roman"/>
        <w:sz w:val="24"/>
        <w:szCs w:val="24"/>
      </w:rPr>
      <w:tab/>
    </w:r>
    <w:r w:rsidRPr="00201607">
      <w:rPr>
        <w:rFonts w:ascii="Times New Roman" w:hAnsi="Times New Roman" w:cs="Times New Roman"/>
        <w:sz w:val="24"/>
        <w:szCs w:val="24"/>
      </w:rPr>
      <w:tab/>
    </w:r>
    <w:sdt>
      <w:sdtPr>
        <w:rPr>
          <w:rFonts w:ascii="Times New Roman" w:hAnsi="Times New Roman" w:cs="Times New Roman"/>
          <w:sz w:val="24"/>
          <w:szCs w:val="24"/>
        </w:rPr>
        <w:id w:val="316110991"/>
        <w:docPartObj>
          <w:docPartGallery w:val="Page Numbers (Top of Page)"/>
          <w:docPartUnique/>
        </w:docPartObj>
      </w:sdtPr>
      <w:sdtContent>
        <w:r w:rsidRPr="00201607">
          <w:rPr>
            <w:rFonts w:ascii="Times New Roman" w:hAnsi="Times New Roman" w:cs="Times New Roman"/>
            <w:sz w:val="24"/>
            <w:szCs w:val="24"/>
          </w:rPr>
          <w:fldChar w:fldCharType="begin"/>
        </w:r>
        <w:r w:rsidRPr="00201607">
          <w:rPr>
            <w:rFonts w:ascii="Times New Roman" w:hAnsi="Times New Roman" w:cs="Times New Roman"/>
            <w:sz w:val="24"/>
            <w:szCs w:val="24"/>
          </w:rPr>
          <w:instrText xml:space="preserve"> PAGE   \* MERGEFORMAT </w:instrText>
        </w:r>
        <w:r w:rsidRPr="00201607">
          <w:rPr>
            <w:rFonts w:ascii="Times New Roman" w:hAnsi="Times New Roman" w:cs="Times New Roman"/>
            <w:sz w:val="24"/>
            <w:szCs w:val="24"/>
          </w:rPr>
          <w:fldChar w:fldCharType="separate"/>
        </w:r>
        <w:r w:rsidR="00444A1E">
          <w:rPr>
            <w:rFonts w:ascii="Times New Roman" w:hAnsi="Times New Roman" w:cs="Times New Roman"/>
            <w:noProof/>
            <w:sz w:val="24"/>
            <w:szCs w:val="24"/>
          </w:rPr>
          <w:t>1</w:t>
        </w:r>
        <w:r w:rsidRPr="00201607">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hdrShapeDefaults>
    <o:shapedefaults v:ext="edit" spidmax="5122"/>
  </w:hdrShapeDefaults>
  <w:footnotePr>
    <w:footnote w:id="0"/>
    <w:footnote w:id="1"/>
  </w:footnotePr>
  <w:endnotePr>
    <w:endnote w:id="0"/>
    <w:endnote w:id="1"/>
  </w:endnotePr>
  <w:compat/>
  <w:rsids>
    <w:rsidRoot w:val="00B70578"/>
    <w:rsid w:val="00013E73"/>
    <w:rsid w:val="00201607"/>
    <w:rsid w:val="00444A1E"/>
    <w:rsid w:val="008B4668"/>
    <w:rsid w:val="00A2771C"/>
    <w:rsid w:val="00B70578"/>
    <w:rsid w:val="00EF7B27"/>
    <w:rsid w:val="00F352E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76E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xt-light-blue">
    <w:name w:val="txt-light-blue"/>
    <w:basedOn w:val="DefaultParagraphFont"/>
    <w:rsid w:val="00384DA8"/>
  </w:style>
  <w:style w:type="paragraph" w:styleId="NoSpacing">
    <w:name w:val="No Spacing"/>
    <w:uiPriority w:val="1"/>
    <w:qFormat/>
    <w:rsid w:val="002E2722"/>
    <w:pPr>
      <w:spacing w:after="0" w:line="240" w:lineRule="auto"/>
    </w:pPr>
  </w:style>
  <w:style w:type="paragraph" w:styleId="Header">
    <w:name w:val="header"/>
    <w:basedOn w:val="Normal"/>
    <w:link w:val="HeaderChar"/>
    <w:uiPriority w:val="99"/>
    <w:unhideWhenUsed/>
    <w:rsid w:val="000D27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2756"/>
  </w:style>
  <w:style w:type="paragraph" w:styleId="Footer">
    <w:name w:val="footer"/>
    <w:basedOn w:val="Normal"/>
    <w:link w:val="FooterChar"/>
    <w:uiPriority w:val="99"/>
    <w:unhideWhenUsed/>
    <w:rsid w:val="000D27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2756"/>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A2771C"/>
    <w:pPr>
      <w:spacing w:line="240" w:lineRule="auto"/>
    </w:pPr>
    <w:rPr>
      <w:sz w:val="20"/>
      <w:szCs w:val="20"/>
    </w:rPr>
  </w:style>
  <w:style w:type="character" w:customStyle="1" w:styleId="CommentTextChar">
    <w:name w:val="Comment Text Char"/>
    <w:basedOn w:val="DefaultParagraphFont"/>
    <w:link w:val="CommentText"/>
    <w:uiPriority w:val="99"/>
    <w:semiHidden/>
    <w:rsid w:val="00A2771C"/>
    <w:rPr>
      <w:sz w:val="20"/>
      <w:szCs w:val="20"/>
    </w:rPr>
  </w:style>
  <w:style w:type="paragraph" w:styleId="BalloonText">
    <w:name w:val="Balloon Text"/>
    <w:basedOn w:val="Normal"/>
    <w:link w:val="BalloonTextChar"/>
    <w:uiPriority w:val="99"/>
    <w:semiHidden/>
    <w:unhideWhenUsed/>
    <w:rsid w:val="00013E7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13E7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5" Type="http://schemas.microsoft.com/office/2011/relationships/commentsExtended" Target="commentsExtended.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8</Pages>
  <Words>1717</Words>
  <Characters>9792</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2018-02-07T07:39:00Z</dcterms:created>
  <dcterms:modified xsi:type="dcterms:W3CDTF">2018-02-07T07:39:00Z</dcterms:modified>
</cp:coreProperties>
</file>